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A9A" w:rsidRPr="00F5477E" w:rsidRDefault="00943A9A" w:rsidP="00943A9A">
      <w:pPr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widowControl/>
        <w:tabs>
          <w:tab w:val="center" w:pos="4677"/>
          <w:tab w:val="right" w:pos="9355"/>
        </w:tabs>
        <w:suppressAutoHyphens w:val="0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F5477E">
        <w:rPr>
          <w:rFonts w:ascii="PT Astra Serif" w:eastAsia="Lucida Sans Unicode" w:hAnsi="PT Astra Serif"/>
          <w:b/>
          <w:caps/>
          <w:kern w:val="2"/>
          <w:sz w:val="28"/>
          <w:szCs w:val="28"/>
          <w:lang w:eastAsia="en-US"/>
        </w:rPr>
        <w:t>АДМИНИСТРАЦИя</w:t>
      </w:r>
    </w:p>
    <w:p w:rsidR="00943A9A" w:rsidRPr="00F5477E" w:rsidRDefault="00943A9A" w:rsidP="00943A9A">
      <w:pPr>
        <w:widowControl/>
        <w:tabs>
          <w:tab w:val="center" w:pos="4677"/>
          <w:tab w:val="right" w:pos="9355"/>
        </w:tabs>
        <w:suppressAutoHyphens w:val="0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F5477E">
        <w:rPr>
          <w:rFonts w:ascii="PT Astra Serif" w:eastAsia="Lucida Sans Unicode" w:hAnsi="PT Astra Serif"/>
          <w:b/>
          <w:caps/>
          <w:kern w:val="2"/>
          <w:sz w:val="28"/>
          <w:szCs w:val="28"/>
          <w:lang w:eastAsia="en-US"/>
        </w:rPr>
        <w:t>Липовского муниципального образования</w:t>
      </w:r>
    </w:p>
    <w:p w:rsidR="00943A9A" w:rsidRPr="00F5477E" w:rsidRDefault="00943A9A" w:rsidP="00943A9A">
      <w:pPr>
        <w:widowControl/>
        <w:tabs>
          <w:tab w:val="center" w:pos="4677"/>
          <w:tab w:val="right" w:pos="9355"/>
        </w:tabs>
        <w:suppressAutoHyphens w:val="0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F5477E">
        <w:rPr>
          <w:rFonts w:ascii="PT Astra Serif" w:eastAsia="Lucida Sans Unicode" w:hAnsi="PT Astra Serif"/>
          <w:b/>
          <w:caps/>
          <w:kern w:val="2"/>
          <w:sz w:val="28"/>
          <w:szCs w:val="28"/>
          <w:lang w:eastAsia="en-US"/>
        </w:rPr>
        <w:t xml:space="preserve"> Базарно-Карабулакского МУНИЦИПАЛЬНОГО района</w:t>
      </w:r>
    </w:p>
    <w:p w:rsidR="00943A9A" w:rsidRPr="00F5477E" w:rsidRDefault="00943A9A" w:rsidP="00943A9A">
      <w:pPr>
        <w:widowControl/>
        <w:tabs>
          <w:tab w:val="center" w:pos="4677"/>
          <w:tab w:val="right" w:pos="9355"/>
        </w:tabs>
        <w:suppressAutoHyphens w:val="0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F5477E">
        <w:rPr>
          <w:rFonts w:ascii="PT Astra Serif" w:eastAsia="Lucida Sans Unicode" w:hAnsi="PT Astra Serif"/>
          <w:b/>
          <w:caps/>
          <w:kern w:val="2"/>
          <w:sz w:val="28"/>
          <w:szCs w:val="28"/>
          <w:lang w:eastAsia="en-US"/>
        </w:rPr>
        <w:t>Саратовской области</w:t>
      </w:r>
    </w:p>
    <w:p w:rsidR="00943A9A" w:rsidRPr="00F5477E" w:rsidRDefault="00943A9A" w:rsidP="00943A9A">
      <w:pPr>
        <w:widowControl/>
        <w:tabs>
          <w:tab w:val="center" w:pos="4677"/>
          <w:tab w:val="right" w:pos="9355"/>
        </w:tabs>
        <w:suppressAutoHyphens w:val="0"/>
        <w:ind w:left="-426"/>
        <w:jc w:val="center"/>
        <w:rPr>
          <w:rFonts w:ascii="PT Astra Serif" w:eastAsia="Lucida Sans Unicode" w:hAnsi="PT Astra Serif"/>
          <w:b/>
          <w:kern w:val="2"/>
          <w:sz w:val="28"/>
          <w:szCs w:val="28"/>
        </w:rPr>
      </w:pPr>
    </w:p>
    <w:p w:rsidR="00943A9A" w:rsidRPr="00F5477E" w:rsidRDefault="00943A9A" w:rsidP="00943A9A">
      <w:pPr>
        <w:widowControl/>
        <w:tabs>
          <w:tab w:val="center" w:pos="4677"/>
          <w:tab w:val="right" w:pos="9355"/>
        </w:tabs>
        <w:suppressAutoHyphens w:val="0"/>
        <w:ind w:left="-426"/>
        <w:jc w:val="center"/>
        <w:rPr>
          <w:rFonts w:ascii="PT Astra Serif" w:eastAsia="Lucida Sans Unicode" w:hAnsi="PT Astra Serif"/>
          <w:b/>
          <w:caps/>
          <w:kern w:val="2"/>
          <w:sz w:val="28"/>
          <w:szCs w:val="28"/>
        </w:rPr>
      </w:pPr>
      <w:r w:rsidRPr="00F5477E">
        <w:rPr>
          <w:rFonts w:ascii="PT Astra Serif" w:eastAsia="Lucida Sans Unicode" w:hAnsi="PT Astra Serif"/>
          <w:b/>
          <w:caps/>
          <w:kern w:val="2"/>
          <w:sz w:val="28"/>
          <w:szCs w:val="28"/>
          <w:lang w:eastAsia="en-US"/>
        </w:rPr>
        <w:t xml:space="preserve"> постановление</w:t>
      </w:r>
    </w:p>
    <w:p w:rsidR="00943A9A" w:rsidRPr="00F5477E" w:rsidRDefault="00943A9A" w:rsidP="00943A9A">
      <w:pPr>
        <w:widowControl/>
        <w:tabs>
          <w:tab w:val="center" w:pos="4677"/>
          <w:tab w:val="right" w:pos="9355"/>
        </w:tabs>
        <w:suppressAutoHyphens w:val="0"/>
        <w:ind w:left="-426"/>
        <w:rPr>
          <w:rFonts w:ascii="PT Astra Serif" w:eastAsia="Lucida Sans Unicode" w:hAnsi="PT Astra Serif"/>
          <w:kern w:val="2"/>
        </w:rPr>
      </w:pPr>
    </w:p>
    <w:p w:rsidR="00943A9A" w:rsidRPr="00F5477E" w:rsidRDefault="00943A9A" w:rsidP="00943A9A">
      <w:pPr>
        <w:widowControl/>
        <w:tabs>
          <w:tab w:val="center" w:pos="4677"/>
          <w:tab w:val="left" w:pos="9072"/>
          <w:tab w:val="right" w:pos="9355"/>
        </w:tabs>
        <w:suppressAutoHyphens w:val="0"/>
        <w:rPr>
          <w:rFonts w:ascii="PT Astra Serif" w:eastAsia="Lucida Sans Unicode" w:hAnsi="PT Astra Serif"/>
          <w:kern w:val="2"/>
        </w:rPr>
      </w:pPr>
      <w:r w:rsidRPr="00F5477E">
        <w:rPr>
          <w:rFonts w:ascii="PT Astra Serif" w:eastAsia="Lucida Sans Unicode" w:hAnsi="PT Astra Serif"/>
          <w:kern w:val="2"/>
          <w:lang w:eastAsia="en-US"/>
        </w:rPr>
        <w:t>от  11.07.2022 г.                                                                                                  №43</w:t>
      </w:r>
    </w:p>
    <w:p w:rsidR="00943A9A" w:rsidRPr="00F5477E" w:rsidRDefault="00943A9A" w:rsidP="00943A9A">
      <w:pPr>
        <w:widowControl/>
        <w:tabs>
          <w:tab w:val="center" w:pos="4677"/>
          <w:tab w:val="right" w:pos="9355"/>
        </w:tabs>
        <w:suppressAutoHyphens w:val="0"/>
        <w:ind w:left="-426"/>
        <w:rPr>
          <w:rFonts w:ascii="PT Astra Serif" w:eastAsia="Lucida Sans Unicode" w:hAnsi="PT Astra Serif"/>
          <w:kern w:val="2"/>
        </w:rPr>
      </w:pPr>
    </w:p>
    <w:p w:rsidR="00943A9A" w:rsidRPr="00F5477E" w:rsidRDefault="00943A9A" w:rsidP="00943A9A">
      <w:pPr>
        <w:jc w:val="center"/>
        <w:rPr>
          <w:rFonts w:ascii="PT Astra Serif" w:eastAsia="Times New Roman CYR" w:hAnsi="PT Astra Serif" w:cs="Times New Roman"/>
          <w:b/>
          <w:bCs/>
          <w:color w:val="000000"/>
        </w:rPr>
      </w:pPr>
    </w:p>
    <w:p w:rsidR="00943A9A" w:rsidRPr="00F5477E" w:rsidRDefault="00943A9A" w:rsidP="00943A9A">
      <w:pPr>
        <w:jc w:val="center"/>
        <w:rPr>
          <w:rFonts w:ascii="PT Astra Serif" w:eastAsia="Times New Roman CYR" w:hAnsi="PT Astra Serif" w:cs="Times New Roman"/>
          <w:b/>
          <w:bCs/>
          <w:color w:val="000000"/>
        </w:rPr>
      </w:pPr>
      <w:r w:rsidRPr="00F5477E">
        <w:rPr>
          <w:rFonts w:ascii="PT Astra Serif" w:eastAsia="Times New Roman CYR" w:hAnsi="PT Astra Serif" w:cs="Times New Roman"/>
          <w:b/>
          <w:bCs/>
          <w:color w:val="000000"/>
        </w:rPr>
        <w:t xml:space="preserve">Об утверждении Положения о разработке, утверждении и реализации ведомственных целевых программ </w:t>
      </w:r>
      <w:proofErr w:type="spellStart"/>
      <w:r w:rsidRPr="00F5477E">
        <w:rPr>
          <w:rFonts w:ascii="PT Astra Serif" w:eastAsia="Times New Roman CYR" w:hAnsi="PT Astra Serif" w:cs="Times New Roman"/>
          <w:b/>
          <w:bCs/>
          <w:color w:val="000000"/>
        </w:rPr>
        <w:t>Липо</w:t>
      </w:r>
      <w:r w:rsidR="00F5477E" w:rsidRPr="00F5477E">
        <w:rPr>
          <w:rFonts w:ascii="PT Astra Serif" w:eastAsia="Times New Roman CYR" w:hAnsi="PT Astra Serif" w:cs="Times New Roman"/>
          <w:b/>
          <w:bCs/>
          <w:color w:val="000000"/>
        </w:rPr>
        <w:t>вского</w:t>
      </w:r>
      <w:proofErr w:type="spellEnd"/>
      <w:r w:rsidR="00F5477E" w:rsidRPr="00F5477E">
        <w:rPr>
          <w:rFonts w:ascii="PT Astra Serif" w:eastAsia="Times New Roman CYR" w:hAnsi="PT Astra Serif" w:cs="Times New Roman"/>
          <w:b/>
          <w:bCs/>
          <w:color w:val="000000"/>
        </w:rPr>
        <w:t xml:space="preserve"> муниципального образован</w:t>
      </w:r>
      <w:r w:rsidRPr="00F5477E">
        <w:rPr>
          <w:rFonts w:ascii="PT Astra Serif" w:eastAsia="Times New Roman CYR" w:hAnsi="PT Astra Serif" w:cs="Times New Roman"/>
          <w:b/>
          <w:bCs/>
          <w:color w:val="000000"/>
        </w:rPr>
        <w:t>ия</w:t>
      </w:r>
    </w:p>
    <w:p w:rsidR="00943A9A" w:rsidRDefault="00943A9A" w:rsidP="00943A9A">
      <w:pPr>
        <w:jc w:val="center"/>
        <w:rPr>
          <w:rFonts w:ascii="PT Astra Serif" w:hAnsi="PT Astra Serif" w:cs="Times New Roman"/>
          <w:b/>
          <w:bCs/>
        </w:rPr>
      </w:pPr>
    </w:p>
    <w:p w:rsidR="00F5477E" w:rsidRPr="00F5477E" w:rsidRDefault="00F5477E" w:rsidP="00943A9A">
      <w:pPr>
        <w:jc w:val="center"/>
        <w:rPr>
          <w:rFonts w:ascii="PT Astra Serif" w:hAnsi="PT Astra Serif" w:cs="Times New Roman"/>
          <w:b/>
          <w:bCs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proofErr w:type="gramStart"/>
      <w:r w:rsidRPr="00F5477E">
        <w:rPr>
          <w:rFonts w:ascii="PT Astra Serif" w:eastAsia="Times New Roman CYR" w:hAnsi="PT Astra Serif" w:cs="Times New Roman"/>
        </w:rPr>
        <w:t>В соответствии со статьями 179 и 179.3 Бюджетного кодекса Российской Федерации,</w:t>
      </w:r>
      <w:r w:rsidRPr="00F5477E">
        <w:rPr>
          <w:rFonts w:ascii="PT Astra Serif" w:eastAsia="Times New Roman CYR" w:hAnsi="PT Astra Serif" w:cs="Times New Roman"/>
          <w:color w:val="000000"/>
        </w:rPr>
        <w:t xml:space="preserve"> </w:t>
      </w:r>
      <w:r w:rsidRPr="00F5477E">
        <w:rPr>
          <w:rFonts w:ascii="PT Astra Serif" w:eastAsia="Times New Roman CYR" w:hAnsi="PT Astra Serif" w:cs="Times New Roman"/>
        </w:rPr>
        <w:t xml:space="preserve">статьями 14 и 17 Федерального закона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Pr="00F5477E">
        <w:rPr>
          <w:rFonts w:ascii="PT Astra Serif" w:eastAsia="Times New Roman CYR" w:hAnsi="PT Astra Serif" w:cs="Times New Roman"/>
        </w:rPr>
        <w:t xml:space="preserve"> муниципального образования, в целях повышения эффективности решения задач социально-экономического развития и результативности расходов бюджета </w:t>
      </w:r>
      <w:proofErr w:type="spellStart"/>
      <w:r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Pr="00F5477E">
        <w:rPr>
          <w:rFonts w:ascii="PT Astra Serif" w:eastAsia="Times New Roman CYR" w:hAnsi="PT Astra Serif" w:cs="Times New Roman"/>
        </w:rPr>
        <w:t xml:space="preserve"> муниципального образования, администрация </w:t>
      </w:r>
      <w:proofErr w:type="spellStart"/>
      <w:r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proofErr w:type="gramEnd"/>
    </w:p>
    <w:p w:rsidR="00943A9A" w:rsidRPr="00F5477E" w:rsidRDefault="00943A9A" w:rsidP="00F5477E">
      <w:pPr>
        <w:ind w:firstLineChars="129" w:firstLine="311"/>
        <w:rPr>
          <w:rFonts w:ascii="PT Astra Serif" w:eastAsia="Times New Roman CYR" w:hAnsi="PT Astra Serif" w:cs="Times New Roman"/>
          <w:b/>
          <w:color w:val="000000"/>
        </w:rPr>
      </w:pPr>
    </w:p>
    <w:p w:rsidR="00943A9A" w:rsidRPr="00F5477E" w:rsidRDefault="00943A9A" w:rsidP="00F5477E">
      <w:pPr>
        <w:ind w:firstLineChars="129" w:firstLine="311"/>
        <w:rPr>
          <w:rFonts w:ascii="PT Astra Serif" w:eastAsia="Times New Roman CYR" w:hAnsi="PT Astra Serif" w:cs="Times New Roman"/>
          <w:b/>
          <w:color w:val="000000"/>
        </w:rPr>
      </w:pPr>
      <w:r w:rsidRPr="00F5477E">
        <w:rPr>
          <w:rFonts w:ascii="PT Astra Serif" w:eastAsia="Times New Roman CYR" w:hAnsi="PT Astra Serif" w:cs="Times New Roman"/>
          <w:b/>
          <w:color w:val="000000"/>
        </w:rPr>
        <w:t>ПОСТАНОВЛЯЕТ:</w:t>
      </w:r>
    </w:p>
    <w:p w:rsidR="00943A9A" w:rsidRPr="00F5477E" w:rsidRDefault="00943A9A" w:rsidP="00F5477E">
      <w:pPr>
        <w:ind w:firstLineChars="129" w:firstLine="311"/>
        <w:rPr>
          <w:rFonts w:ascii="PT Astra Serif" w:eastAsia="Times New Roman CYR" w:hAnsi="PT Astra Serif" w:cs="Times New Roman"/>
          <w:b/>
          <w:color w:val="000000"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color w:val="000000"/>
        </w:rPr>
      </w:pPr>
      <w:r w:rsidRPr="00F5477E">
        <w:rPr>
          <w:rFonts w:ascii="PT Astra Serif" w:eastAsia="Times New Roman CYR" w:hAnsi="PT Astra Serif" w:cs="Times New Roman"/>
          <w:color w:val="000000"/>
        </w:rPr>
        <w:t xml:space="preserve">1.Утвердить Положение о разработке, утверждении и реализации ведомственных целевых программ </w:t>
      </w:r>
      <w:proofErr w:type="spellStart"/>
      <w:r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eastAsia="Times New Roman CYR" w:hAnsi="PT Astra Serif" w:cs="Times New Roman"/>
          <w:color w:val="000000"/>
        </w:rPr>
        <w:t xml:space="preserve"> (приложение 1).</w:t>
      </w:r>
    </w:p>
    <w:p w:rsidR="00943A9A" w:rsidRPr="00F5477E" w:rsidRDefault="00943A9A" w:rsidP="00943A9A">
      <w:pPr>
        <w:autoSpaceDN w:val="0"/>
        <w:adjustRightInd w:val="0"/>
        <w:ind w:firstLine="361"/>
        <w:jc w:val="both"/>
        <w:rPr>
          <w:rFonts w:ascii="PT Astra Serif" w:hAnsi="PT Astra Serif"/>
          <w:shd w:val="clear" w:color="auto" w:fill="FFFFFF"/>
        </w:rPr>
      </w:pPr>
      <w:r w:rsidRPr="00F5477E">
        <w:rPr>
          <w:rFonts w:ascii="PT Astra Serif" w:hAnsi="PT Astra Serif"/>
        </w:rPr>
        <w:t xml:space="preserve">2. </w:t>
      </w:r>
      <w:r w:rsidRPr="00F5477E">
        <w:rPr>
          <w:rFonts w:ascii="PT Astra Serif" w:hAnsi="PT Astra Serif"/>
          <w:shd w:val="clear" w:color="auto" w:fill="FFFFFF"/>
        </w:rPr>
        <w:t>Настоящее постановление обнародовать в установленном порядке.</w:t>
      </w:r>
    </w:p>
    <w:p w:rsidR="00943A9A" w:rsidRPr="00F5477E" w:rsidRDefault="00F5477E" w:rsidP="00F5477E">
      <w:pPr>
        <w:pStyle w:val="ConsPlusNormal"/>
        <w:ind w:firstLineChars="129" w:firstLine="310"/>
        <w:jc w:val="both"/>
        <w:rPr>
          <w:rFonts w:ascii="PT Astra Serif" w:hAnsi="PT Astra Serif"/>
          <w:i/>
          <w:i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</w:t>
      </w:r>
      <w:r w:rsidR="00943A9A" w:rsidRPr="00F5477E">
        <w:rPr>
          <w:rFonts w:ascii="PT Astra Serif" w:hAnsi="PT Astra Serif"/>
          <w:sz w:val="24"/>
          <w:szCs w:val="24"/>
        </w:rPr>
        <w:t xml:space="preserve">. </w:t>
      </w:r>
      <w:r w:rsidR="00D87EA6" w:rsidRPr="00D87EA6">
        <w:rPr>
          <w:rFonts w:ascii="PT Astra Serif" w:hAnsi="PT Astra Serif"/>
          <w:sz w:val="24"/>
          <w:szCs w:val="24"/>
        </w:rPr>
        <w:t xml:space="preserve">Настоящее постановление вступает в силу </w:t>
      </w:r>
      <w:proofErr w:type="gramStart"/>
      <w:r w:rsidR="00D87EA6" w:rsidRPr="00D87EA6">
        <w:rPr>
          <w:rFonts w:ascii="PT Astra Serif" w:hAnsi="PT Astra Serif"/>
          <w:sz w:val="24"/>
          <w:szCs w:val="24"/>
        </w:rPr>
        <w:t>с даты</w:t>
      </w:r>
      <w:proofErr w:type="gramEnd"/>
      <w:r w:rsidR="00D87EA6" w:rsidRPr="00D87EA6">
        <w:rPr>
          <w:rFonts w:ascii="PT Astra Serif" w:hAnsi="PT Astra Serif"/>
          <w:sz w:val="24"/>
          <w:szCs w:val="24"/>
        </w:rPr>
        <w:t xml:space="preserve"> официального опубликования</w:t>
      </w:r>
      <w:r w:rsidR="00943A9A" w:rsidRPr="00D87EA6">
        <w:rPr>
          <w:rFonts w:ascii="PT Astra Serif" w:hAnsi="PT Astra Serif"/>
          <w:iCs/>
          <w:sz w:val="24"/>
          <w:szCs w:val="24"/>
        </w:rPr>
        <w:t>.</w:t>
      </w:r>
    </w:p>
    <w:p w:rsidR="00943A9A" w:rsidRPr="00F5477E" w:rsidRDefault="00F5477E" w:rsidP="00F5477E">
      <w:pPr>
        <w:pStyle w:val="ConsPlusNormal"/>
        <w:ind w:firstLineChars="129" w:firstLine="3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eastAsia="Times New Roman CYR" w:hAnsi="PT Astra Serif"/>
          <w:color w:val="000000"/>
          <w:sz w:val="24"/>
          <w:szCs w:val="24"/>
        </w:rPr>
        <w:t>4</w:t>
      </w:r>
      <w:r w:rsidR="00943A9A" w:rsidRPr="00F5477E">
        <w:rPr>
          <w:rFonts w:ascii="PT Astra Serif" w:eastAsia="Times New Roman CYR" w:hAnsi="PT Astra Serif"/>
          <w:color w:val="000000"/>
          <w:sz w:val="24"/>
          <w:szCs w:val="24"/>
        </w:rPr>
        <w:t xml:space="preserve">.  </w:t>
      </w:r>
      <w:proofErr w:type="gramStart"/>
      <w:r w:rsidR="00943A9A" w:rsidRPr="00F5477E">
        <w:rPr>
          <w:rFonts w:ascii="PT Astra Serif" w:hAnsi="PT Astra Serif"/>
          <w:sz w:val="24"/>
          <w:szCs w:val="24"/>
        </w:rPr>
        <w:t>Контроль за</w:t>
      </w:r>
      <w:proofErr w:type="gramEnd"/>
      <w:r w:rsidR="00943A9A" w:rsidRPr="00F5477E">
        <w:rPr>
          <w:rFonts w:ascii="PT Astra Serif" w:hAnsi="PT Astra Serif"/>
          <w:sz w:val="24"/>
          <w:szCs w:val="24"/>
        </w:rPr>
        <w:t xml:space="preserve"> выполнением настоящего постановления </w:t>
      </w:r>
      <w:r w:rsidR="00943A9A" w:rsidRPr="00F5477E">
        <w:rPr>
          <w:rFonts w:ascii="PT Astra Serif" w:hAnsi="PT Astra Serif"/>
          <w:iCs/>
          <w:sz w:val="24"/>
          <w:szCs w:val="24"/>
        </w:rPr>
        <w:t>оставляю за собой.</w:t>
      </w:r>
    </w:p>
    <w:p w:rsidR="00943A9A" w:rsidRPr="00F5477E" w:rsidRDefault="00943A9A" w:rsidP="00F5477E">
      <w:pPr>
        <w:pStyle w:val="ConsPlusNormal"/>
        <w:ind w:firstLineChars="129" w:firstLine="310"/>
        <w:jc w:val="both"/>
        <w:rPr>
          <w:rFonts w:ascii="PT Astra Serif" w:hAnsi="PT Astra Serif"/>
          <w:sz w:val="24"/>
          <w:szCs w:val="24"/>
        </w:rPr>
      </w:pPr>
    </w:p>
    <w:p w:rsidR="00943A9A" w:rsidRPr="00F5477E" w:rsidRDefault="00943A9A" w:rsidP="00943A9A">
      <w:pPr>
        <w:pStyle w:val="ConsPlusNormal"/>
        <w:tabs>
          <w:tab w:val="left" w:pos="993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943A9A" w:rsidRPr="00F5477E" w:rsidRDefault="00943A9A" w:rsidP="00943A9A">
      <w:pPr>
        <w:pStyle w:val="ConsPlusNormal"/>
        <w:tabs>
          <w:tab w:val="left" w:pos="993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</w:p>
    <w:p w:rsidR="00943A9A" w:rsidRPr="00F5477E" w:rsidRDefault="00943A9A" w:rsidP="00943A9A">
      <w:pPr>
        <w:pStyle w:val="ConsPlusNormal"/>
        <w:tabs>
          <w:tab w:val="left" w:pos="993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F5477E">
        <w:rPr>
          <w:rFonts w:ascii="PT Astra Serif" w:hAnsi="PT Astra Serif"/>
          <w:sz w:val="24"/>
          <w:szCs w:val="24"/>
        </w:rPr>
        <w:t xml:space="preserve">Глава администрации </w:t>
      </w:r>
      <w:proofErr w:type="spellStart"/>
      <w:r w:rsidRPr="00F5477E">
        <w:rPr>
          <w:rFonts w:ascii="PT Astra Serif" w:hAnsi="PT Astra Serif"/>
          <w:sz w:val="24"/>
          <w:szCs w:val="24"/>
        </w:rPr>
        <w:t>Липовского</w:t>
      </w:r>
      <w:proofErr w:type="spellEnd"/>
    </w:p>
    <w:p w:rsidR="00943A9A" w:rsidRPr="00F5477E" w:rsidRDefault="00943A9A" w:rsidP="00943A9A">
      <w:pPr>
        <w:pStyle w:val="ConsPlusNormal"/>
        <w:tabs>
          <w:tab w:val="left" w:pos="993"/>
        </w:tabs>
        <w:spacing w:line="240" w:lineRule="auto"/>
        <w:jc w:val="both"/>
        <w:rPr>
          <w:rFonts w:ascii="PT Astra Serif" w:hAnsi="PT Astra Serif"/>
          <w:sz w:val="24"/>
          <w:szCs w:val="24"/>
        </w:rPr>
      </w:pPr>
      <w:r w:rsidRPr="00F5477E">
        <w:rPr>
          <w:rFonts w:ascii="PT Astra Serif" w:hAnsi="PT Astra Serif"/>
          <w:sz w:val="24"/>
          <w:szCs w:val="24"/>
        </w:rPr>
        <w:t xml:space="preserve"> муниципального образования                     </w:t>
      </w:r>
      <w:r w:rsidR="00F5477E">
        <w:rPr>
          <w:rFonts w:ascii="PT Astra Serif" w:hAnsi="PT Astra Serif"/>
          <w:sz w:val="24"/>
          <w:szCs w:val="24"/>
        </w:rPr>
        <w:t xml:space="preserve"> </w:t>
      </w:r>
      <w:r w:rsidRPr="00F5477E">
        <w:rPr>
          <w:rFonts w:ascii="PT Astra Serif" w:hAnsi="PT Astra Serif"/>
          <w:sz w:val="24"/>
          <w:szCs w:val="24"/>
        </w:rPr>
        <w:t xml:space="preserve">                        В.В.Докторов</w:t>
      </w:r>
    </w:p>
    <w:p w:rsidR="00943A9A" w:rsidRPr="00F5477E" w:rsidRDefault="00943A9A" w:rsidP="00943A9A">
      <w:pPr>
        <w:pStyle w:val="ConsPlusNormal"/>
        <w:tabs>
          <w:tab w:val="left" w:pos="993"/>
        </w:tabs>
        <w:spacing w:line="240" w:lineRule="auto"/>
        <w:jc w:val="both"/>
        <w:rPr>
          <w:rFonts w:ascii="PT Astra Serif" w:eastAsia="SimSun" w:hAnsi="PT Astra Serif"/>
          <w:sz w:val="24"/>
          <w:szCs w:val="24"/>
          <w:lang w:bidi="ar-SA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F5477E" w:rsidRDefault="00F5477E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F5477E" w:rsidRDefault="00F5477E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F5477E" w:rsidRDefault="00F5477E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F5477E" w:rsidRDefault="00F5477E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F5477E" w:rsidRDefault="00F5477E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F5477E" w:rsidRDefault="00F5477E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943A9A" w:rsidP="00943A9A">
      <w:pPr>
        <w:ind w:left="5103"/>
        <w:jc w:val="right"/>
        <w:rPr>
          <w:rFonts w:ascii="PT Astra Serif" w:eastAsia="Times New Roman CYR" w:hAnsi="PT Astra Serif" w:cs="Times New Roman"/>
          <w:color w:val="000000"/>
        </w:rPr>
      </w:pPr>
    </w:p>
    <w:p w:rsidR="00943A9A" w:rsidRPr="00F5477E" w:rsidRDefault="00F5477E" w:rsidP="00F5477E">
      <w:pPr>
        <w:jc w:val="center"/>
        <w:rPr>
          <w:rFonts w:ascii="PT Astra Serif" w:eastAsia="Times New Roman CYR" w:hAnsi="PT Astra Serif" w:cs="Times New Roman"/>
          <w:color w:val="000000"/>
        </w:rPr>
      </w:pPr>
      <w:r>
        <w:rPr>
          <w:rFonts w:ascii="PT Astra Serif" w:eastAsia="Times New Roman CYR" w:hAnsi="PT Astra Serif" w:cs="Times New Roman"/>
          <w:color w:val="000000"/>
        </w:rPr>
        <w:t xml:space="preserve">                                  </w:t>
      </w:r>
      <w:r w:rsidR="00943A9A" w:rsidRPr="00F5477E">
        <w:rPr>
          <w:rFonts w:ascii="PT Astra Serif" w:eastAsia="Times New Roman CYR" w:hAnsi="PT Astra Serif" w:cs="Times New Roman"/>
          <w:color w:val="000000"/>
        </w:rPr>
        <w:t xml:space="preserve">Приложение № 1 </w:t>
      </w:r>
    </w:p>
    <w:p w:rsidR="00943A9A" w:rsidRPr="00F5477E" w:rsidRDefault="00F5477E" w:rsidP="00F5477E">
      <w:pPr>
        <w:jc w:val="center"/>
        <w:rPr>
          <w:rFonts w:ascii="PT Astra Serif" w:eastAsia="Times New Roman CYR" w:hAnsi="PT Astra Serif" w:cs="Times New Roman"/>
          <w:color w:val="000000"/>
        </w:rPr>
      </w:pPr>
      <w:r>
        <w:rPr>
          <w:rFonts w:ascii="PT Astra Serif" w:eastAsia="Times New Roman CYR" w:hAnsi="PT Astra Serif" w:cs="Times New Roman"/>
          <w:color w:val="000000"/>
        </w:rPr>
        <w:t xml:space="preserve">                                                              </w:t>
      </w:r>
      <w:r w:rsidR="00943A9A" w:rsidRPr="00F5477E">
        <w:rPr>
          <w:rFonts w:ascii="PT Astra Serif" w:eastAsia="Times New Roman CYR" w:hAnsi="PT Astra Serif" w:cs="Times New Roman"/>
          <w:color w:val="000000"/>
        </w:rPr>
        <w:t xml:space="preserve">к постановлению администрации 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</w:rPr>
      </w:pPr>
      <w:r w:rsidRPr="00F5477E">
        <w:rPr>
          <w:rFonts w:ascii="PT Astra Serif" w:eastAsia="Times New Roman CYR" w:hAnsi="PT Astra Serif" w:cs="Times New Roman"/>
        </w:rPr>
        <w:t xml:space="preserve">                                                                             </w:t>
      </w:r>
      <w:proofErr w:type="spellStart"/>
      <w:r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Pr="00F5477E">
        <w:rPr>
          <w:rFonts w:ascii="PT Astra Serif" w:eastAsia="Times New Roman CYR" w:hAnsi="PT Astra Serif" w:cs="Times New Roman"/>
        </w:rPr>
        <w:t xml:space="preserve"> муниципального 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r w:rsidRPr="00F5477E">
        <w:rPr>
          <w:rFonts w:ascii="PT Astra Serif" w:eastAsia="Times New Roman CYR" w:hAnsi="PT Astra Serif" w:cs="Times New Roman"/>
        </w:rPr>
        <w:t xml:space="preserve">                                                                             образования</w:t>
      </w:r>
      <w:r w:rsidRPr="00F5477E">
        <w:rPr>
          <w:rFonts w:ascii="PT Astra Serif" w:eastAsia="Times New Roman CYR" w:hAnsi="PT Astra Serif" w:cs="Times New Roman"/>
          <w:b/>
          <w:color w:val="000000"/>
        </w:rPr>
        <w:t xml:space="preserve"> </w:t>
      </w:r>
      <w:r w:rsidRPr="00F5477E">
        <w:rPr>
          <w:rFonts w:ascii="PT Astra Serif" w:eastAsia="Times New Roman CYR" w:hAnsi="PT Astra Serif" w:cs="Times New Roman"/>
          <w:color w:val="000000"/>
        </w:rPr>
        <w:t>от 11.07.2022 г. №43</w:t>
      </w:r>
    </w:p>
    <w:p w:rsidR="00943A9A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F5477E" w:rsidRDefault="00F5477E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F5477E" w:rsidRPr="00F5477E" w:rsidRDefault="00F5477E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943A9A">
      <w:pPr>
        <w:jc w:val="center"/>
        <w:rPr>
          <w:rFonts w:ascii="PT Astra Serif" w:eastAsia="Times New Roman CYR" w:hAnsi="PT Astra Serif" w:cs="Times New Roman"/>
          <w:b/>
          <w:bCs/>
          <w:color w:val="000000"/>
        </w:rPr>
      </w:pPr>
      <w:r w:rsidRPr="00F5477E">
        <w:rPr>
          <w:rFonts w:ascii="PT Astra Serif" w:eastAsia="Times New Roman CYR" w:hAnsi="PT Astra Serif" w:cs="Times New Roman"/>
          <w:b/>
          <w:bCs/>
          <w:color w:val="000000"/>
        </w:rPr>
        <w:t>ПОЛОЖЕНИЕ</w:t>
      </w:r>
    </w:p>
    <w:p w:rsidR="00943A9A" w:rsidRPr="00F5477E" w:rsidRDefault="00943A9A" w:rsidP="00F5477E">
      <w:pPr>
        <w:ind w:firstLineChars="129" w:firstLine="311"/>
        <w:jc w:val="center"/>
        <w:rPr>
          <w:rFonts w:ascii="PT Astra Serif" w:hAnsi="PT Astra Serif" w:cs="Times New Roman"/>
        </w:rPr>
      </w:pPr>
      <w:r w:rsidRPr="00F5477E">
        <w:rPr>
          <w:rFonts w:ascii="PT Astra Serif" w:eastAsia="Times New Roman CYR" w:hAnsi="PT Astra Serif" w:cs="Times New Roman"/>
          <w:b/>
          <w:bCs/>
          <w:color w:val="000000"/>
        </w:rPr>
        <w:t>о разработке, утверждении и реализации ведомственных целевых программ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1"/>
        <w:jc w:val="center"/>
        <w:rPr>
          <w:rFonts w:ascii="PT Astra Serif" w:hAnsi="PT Astra Serif" w:cs="Times New Roman"/>
          <w:b/>
        </w:rPr>
      </w:pPr>
      <w:r w:rsidRPr="00F5477E">
        <w:rPr>
          <w:rFonts w:ascii="PT Astra Serif" w:hAnsi="PT Astra Serif" w:cs="Times New Roman"/>
          <w:b/>
        </w:rPr>
        <w:t>1. Общие положения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r w:rsidRPr="00F5477E">
        <w:rPr>
          <w:rFonts w:ascii="PT Astra Serif" w:hAnsi="PT Astra Serif" w:cs="Times New Roman"/>
        </w:rPr>
        <w:t xml:space="preserve">1. Настоящее Положение устанавливает особенности разработки, утверждения и реализации ведомственных целевых программ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2. Ведомственная целевая программа является документом, содержащим целевые индикаторы и комплекс скоординированных мероприятий, направленных </w:t>
      </w:r>
      <w:proofErr w:type="gramStart"/>
      <w:r w:rsidRPr="00F5477E">
        <w:rPr>
          <w:rFonts w:ascii="PT Astra Serif" w:hAnsi="PT Astra Serif" w:cs="Times New Roman"/>
        </w:rPr>
        <w:t>на</w:t>
      </w:r>
      <w:proofErr w:type="gramEnd"/>
      <w:r w:rsidRPr="00F5477E">
        <w:rPr>
          <w:rFonts w:ascii="PT Astra Serif" w:hAnsi="PT Astra Serif" w:cs="Times New Roman"/>
        </w:rPr>
        <w:t>: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r w:rsidRPr="00F5477E">
        <w:rPr>
          <w:rFonts w:ascii="PT Astra Serif" w:hAnsi="PT Astra Serif" w:cs="Times New Roman"/>
        </w:rPr>
        <w:t xml:space="preserve">а) достижение целей муниципальной программы (конкретной задачи подпрограммы муниципальной программы), в случае если ведомственная целевая программа реализуется в рамках муниципальной программы, разработанной в соответствии с Порядком принятия решений о разработке муниципальных программ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, их формирования и реализации;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r w:rsidRPr="00F5477E">
        <w:rPr>
          <w:rFonts w:ascii="PT Astra Serif" w:hAnsi="PT Astra Serif" w:cs="Times New Roman"/>
        </w:rPr>
        <w:t xml:space="preserve">б) решение задач структурного подразделения 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, являющегося разработчиком и ответственным исполнителем ведомственной целевой программы (далее - разработчик ведомственной целевой программы), соответствующих положениям о таких структурных подразделениях, в случае если ведомственная целевая программа реализуется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3. Ведомственная целевая программа содержит: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а) паспорт ведомственной целевой программы, включающий следующие разделы: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Сроки реализации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Разработчик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Участники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Наименование муниципальной программы и (или) наименование подпрограммы муниципальной программы,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Наименование </w:t>
      </w:r>
      <w:proofErr w:type="spellStart"/>
      <w:r w:rsidRPr="00F5477E">
        <w:rPr>
          <w:rFonts w:ascii="PT Astra Serif" w:hAnsi="PT Astra Serif" w:cs="Times New Roman"/>
        </w:rPr>
        <w:t>непрограммного</w:t>
      </w:r>
      <w:proofErr w:type="spellEnd"/>
      <w:r w:rsidRPr="00F5477E">
        <w:rPr>
          <w:rFonts w:ascii="PT Astra Serif" w:hAnsi="PT Astra Serif" w:cs="Times New Roman"/>
        </w:rPr>
        <w:t xml:space="preserve"> направления деятельности;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Реквизиты документа, которым утверждена ведомственная целевая программа;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Цели ведомственной целевой программы и их значения по годам реализации;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Задачи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Параметры финансового обеспечения реализации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б) основные цели и задачи ведомственной целевой программы, отвечающие следующим требованиям: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в отношении целей ведомственной целевой программы: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proofErr w:type="gramStart"/>
      <w:r w:rsidRPr="00F5477E">
        <w:rPr>
          <w:rFonts w:ascii="PT Astra Serif" w:hAnsi="PT Astra Serif" w:cs="Times New Roman"/>
        </w:rPr>
        <w:t xml:space="preserve">специфичность (цели должны соответствовать сфере реализации муниципальной программы, на достижение целей которой (решение конкретной задачи подпрограммы которой) направлена ведомственная целевая программа, и относиться к сфере ведения разработчика, в случае если ведомственная целевая программа реализуется в рамках муниципальной программы, или должны соответствовать задачам структурных подразделений 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, в случае если ведомственная целевая программа реализуется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деятельности;</w:t>
      </w:r>
      <w:proofErr w:type="gramEnd"/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достижимость (цели должны быть потенциально достижимы в период реализации ведомственной целевой программы);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lastRenderedPageBreak/>
        <w:t>измеримость;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в отношении задач ведомственной целевой программы: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необходимость и достаточность задач для достижения целей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соответствие </w:t>
      </w:r>
      <w:proofErr w:type="gramStart"/>
      <w:r w:rsidRPr="00F5477E">
        <w:rPr>
          <w:rFonts w:ascii="PT Astra Serif" w:hAnsi="PT Astra Serif" w:cs="Times New Roman"/>
        </w:rPr>
        <w:t>срока решения задачи сроку достижения соответствующей цели</w:t>
      </w:r>
      <w:proofErr w:type="gramEnd"/>
      <w:r w:rsidRPr="00F5477E">
        <w:rPr>
          <w:rFonts w:ascii="PT Astra Serif" w:hAnsi="PT Astra Serif" w:cs="Times New Roman"/>
        </w:rPr>
        <w:t>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Ведомственная целевая программа может иметь не более 3 целей.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При наличии участников ведомственной целевой программы в этом разделе также приводится информация об участниках ведомственной целевой программы, ответственных за достижение каждой цели и задачи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в) описание ожидаемых результатов реализации ведомственной целевой программы и целевые индикаторы - измеряемые количественные показатели решения поставленных задач и хода реализации ведомственной целевой программы по годам;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г) перечень и описание программных мероприятий, включая состав мероприятий, информацию о необходимых ресурсах (с указанием направлений расходования средств и источников финансирования) и сроках реализации каждого мероприятия.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Набор программных мероприятий должен быть необходим и достаточен для достижения целей и решения задач ведомственной целевой программы.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В случае если в ведомственную целевую программу включаются мероприятия, реализуемые участниками ведомственной целевой программы, то в данном разделе также приводится информация об участниках ведомственной целевой программы, ответственных за реализацию каждого мероприятия;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proofErr w:type="spellStart"/>
      <w:r w:rsidRPr="00F5477E">
        <w:rPr>
          <w:rFonts w:ascii="PT Astra Serif" w:hAnsi="PT Astra Serif" w:cs="Times New Roman"/>
        </w:rPr>
        <w:t>д</w:t>
      </w:r>
      <w:proofErr w:type="spellEnd"/>
      <w:r w:rsidRPr="00F5477E">
        <w:rPr>
          <w:rFonts w:ascii="PT Astra Serif" w:hAnsi="PT Astra Serif" w:cs="Times New Roman"/>
        </w:rPr>
        <w:t>) срок реализации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е) при наличии участников ведомственной целевой программы - описание системы управления реализацией ведомственной целевой программы, включающей в себя распределение полномочий и ответственности между разработчиком ведомственной целевой программы и ее участниками;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</w:rPr>
      </w:pPr>
      <w:r w:rsidRPr="00F5477E">
        <w:rPr>
          <w:rFonts w:ascii="PT Astra Serif" w:hAnsi="PT Astra Serif" w:cs="Times New Roman"/>
        </w:rPr>
        <w:t xml:space="preserve">ж) приложения, подготовленные по формам, установленным разработчиком ведомственной целевой программы по согласованию с Главой </w:t>
      </w:r>
      <w:r w:rsidR="00BB39C4" w:rsidRPr="00F5477E">
        <w:rPr>
          <w:rFonts w:ascii="PT Astra Serif" w:hAnsi="PT Astra Serif" w:cs="Times New Roman"/>
        </w:rPr>
        <w:t xml:space="preserve">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4. При подготовке ведомственной целевой программы разрабатывается пояснительная записка, включающая: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proofErr w:type="gramStart"/>
      <w:r w:rsidRPr="00F5477E">
        <w:rPr>
          <w:rFonts w:ascii="PT Astra Serif" w:hAnsi="PT Astra Serif" w:cs="Times New Roman"/>
        </w:rPr>
        <w:t xml:space="preserve">обоснование необходимости реализации ведомственной целевой программы и ее соответствие целям муниципальной программы (задаче подпрограммы муниципальной программы), в случае если ведомственная целевая программа реализуется в рамках муниципальной программы, или задаче структурного подразделения 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, являющегося разработчиком ведомственной целевой программы, в случае если ведомственная целевая программа реализуется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деятельности.</w:t>
      </w:r>
      <w:proofErr w:type="gramEnd"/>
      <w:r w:rsidRPr="00F5477E">
        <w:rPr>
          <w:rFonts w:ascii="PT Astra Serif" w:hAnsi="PT Astra Serif" w:cs="Times New Roman"/>
        </w:rPr>
        <w:t xml:space="preserve"> При наличии участников ведомственной целевой программы в этом разделе также приводится обоснование состава участников ведомственной целевой программы;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описание социальных, экономических и экологических последствий реализации ведомственной целевой программы, оценку рисков ее реализации, а в случае если ведомственная целевая программа реализуется в рамках муниципальной программы - также общую оценку ее вклада в достижение цели муниципальной программы (задачи подпрограммы муниципальной программы);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обоснование объемов бюджетных ассигнований на реализацию ведомственной целевой программы.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5. Мероприятия ведомственной целевой программы не могут дублировать мероприятия других ведомственных целевых программ, проектов, муниципальных программ (подпрограмм муниципальных программ).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Расходы муниципальных программ не могут быть включены в проекты ведомственных целевых программ.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6. Ведомственная целевая программа не подлежит разделению на подпрограммы.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lastRenderedPageBreak/>
        <w:t>7. Расходы на финансирование муниципальных капитальных вложений, предусматриваемых на реализацию ведомственных целевых программ, включаются в установленном порядке в муниципальную адресную инвестиционную программу.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8. Предложения по объемам осуществляемых за счет средств бюджета муниципального образования расходов на реализацию ведомственной целевой программы в целом и каждого из мероприятий подготавливаются в соответствии с классификацией расходов бюджетов Российской Федерации с расчетами и обоснованиями на весь период реализации ведомственной целевой программы.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1"/>
        <w:jc w:val="center"/>
        <w:rPr>
          <w:rFonts w:ascii="PT Astra Serif" w:hAnsi="PT Astra Serif" w:cs="Times New Roman"/>
          <w:b/>
        </w:rPr>
      </w:pPr>
      <w:r w:rsidRPr="00F5477E">
        <w:rPr>
          <w:rFonts w:ascii="PT Astra Serif" w:hAnsi="PT Astra Serif" w:cs="Times New Roman"/>
          <w:b/>
        </w:rPr>
        <w:t>2. Формирование и утверждение ведомственной целевой программы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r w:rsidRPr="00F5477E">
        <w:rPr>
          <w:rFonts w:ascii="PT Astra Serif" w:hAnsi="PT Astra Serif" w:cs="Times New Roman"/>
        </w:rPr>
        <w:t xml:space="preserve">9. </w:t>
      </w:r>
      <w:proofErr w:type="gramStart"/>
      <w:r w:rsidRPr="00F5477E">
        <w:rPr>
          <w:rFonts w:ascii="PT Astra Serif" w:hAnsi="PT Astra Serif" w:cs="Times New Roman"/>
        </w:rPr>
        <w:t xml:space="preserve">Решение о разработке ведомственной целевой программы принимается структурным подразделением Администрации </w:t>
      </w:r>
      <w:proofErr w:type="spellStart"/>
      <w:r w:rsidR="006C5220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6C5220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="006C5220" w:rsidRPr="00F5477E">
        <w:rPr>
          <w:rFonts w:ascii="PT Astra Serif" w:hAnsi="PT Astra Serif" w:cs="Times New Roman"/>
        </w:rPr>
        <w:t xml:space="preserve"> </w:t>
      </w:r>
      <w:r w:rsidRPr="00F5477E">
        <w:rPr>
          <w:rFonts w:ascii="PT Astra Serif" w:hAnsi="PT Astra Serif" w:cs="Times New Roman"/>
        </w:rPr>
        <w:t xml:space="preserve">по согласованию с ответственным исполнителем муниципальной программы, в случае если реализация ведомственной целевой программы предполагается в рамках муниципальной программы, либо по согласованию с Главой </w:t>
      </w:r>
      <w:r w:rsidR="00BB39C4" w:rsidRPr="00F5477E">
        <w:rPr>
          <w:rFonts w:ascii="PT Astra Serif" w:hAnsi="PT Astra Serif" w:cs="Times New Roman"/>
        </w:rPr>
        <w:t>администрации</w:t>
      </w:r>
      <w:r w:rsidR="00BB39C4" w:rsidRPr="00F5477E">
        <w:rPr>
          <w:rFonts w:ascii="PT Astra Serif" w:hAnsi="PT Astra Serif" w:cs="Times New Roman"/>
          <w:color w:val="FF0000"/>
        </w:rPr>
        <w:t xml:space="preserve">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, в случае если реализация ведомственной целевой программы предполагается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деятельности.</w:t>
      </w:r>
      <w:proofErr w:type="gramEnd"/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10. Разработчик ведомственной целевой программы: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а) разрабатывает проект ведомственной целевой программы в соответствии с требованиями настоящего Положения;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б) обеспечивает реализацию ведомственной целевой программы, включая координацию деятельности участников ведомственной целевой программы (при их наличии);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  <w:color w:val="000000"/>
        </w:rPr>
      </w:pPr>
      <w:r w:rsidRPr="00F5477E">
        <w:rPr>
          <w:rFonts w:ascii="PT Astra Serif" w:hAnsi="PT Astra Serif" w:cs="Times New Roman"/>
        </w:rPr>
        <w:t xml:space="preserve">в) формирует и представляет ответственному исполнителю муниципальной программы или </w:t>
      </w:r>
      <w:r w:rsidR="00BB39C4" w:rsidRPr="00F5477E">
        <w:rPr>
          <w:rFonts w:ascii="PT Astra Serif" w:hAnsi="PT Astra Serif" w:cs="Times New Roman"/>
        </w:rPr>
        <w:t>специалисту</w:t>
      </w:r>
      <w:r w:rsidRPr="00F5477E">
        <w:rPr>
          <w:rFonts w:ascii="PT Astra Serif" w:hAnsi="PT Astra Serif" w:cs="Times New Roman"/>
        </w:rPr>
        <w:t xml:space="preserve"> Администрации</w:t>
      </w:r>
      <w:r w:rsidRPr="00F5477E">
        <w:rPr>
          <w:rFonts w:ascii="PT Astra Serif" w:hAnsi="PT Astra Serif" w:cs="Times New Roman"/>
          <w:color w:val="FF0000"/>
        </w:rPr>
        <w:t xml:space="preserve">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, отчетность о реализации ведомственной целевой программы. 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11. Согласование, утверждение и изменение ведомственных целевых программ, входящих в состав муниципальных программ, осуществляется в соответствии с Порядком принятия решений о разработке муниципальных программ </w:t>
      </w:r>
      <w:proofErr w:type="spellStart"/>
      <w:r w:rsidR="006C5220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6C5220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, их формирования и реализации, если иное не установлено настоящим Положением.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eastAsia="Times New Roman CYR" w:hAnsi="PT Astra Serif" w:cs="Times New Roman"/>
          <w:b/>
        </w:rPr>
      </w:pPr>
      <w:r w:rsidRPr="00F5477E">
        <w:rPr>
          <w:rFonts w:ascii="PT Astra Serif" w:hAnsi="PT Astra Serif" w:cs="Times New Roman"/>
        </w:rPr>
        <w:t xml:space="preserve">12. В случае если ведомственная целевая программа реализуется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деятельности, проект ведомственной целевой программы, разработанный и согласованный с участниками ведомственной целевой программы (при их наличии) и </w:t>
      </w:r>
      <w:r w:rsidR="00BB39C4" w:rsidRPr="00F5477E">
        <w:rPr>
          <w:rFonts w:ascii="PT Astra Serif" w:hAnsi="PT Astra Serif" w:cs="Times New Roman"/>
        </w:rPr>
        <w:t>уполномоченным специалистом</w:t>
      </w:r>
      <w:r w:rsidRPr="00F5477E">
        <w:rPr>
          <w:rFonts w:ascii="PT Astra Serif" w:hAnsi="PT Astra Serif" w:cs="Times New Roman"/>
        </w:rPr>
        <w:t xml:space="preserve"> Администрации</w:t>
      </w:r>
      <w:r w:rsidRPr="00F5477E">
        <w:rPr>
          <w:rFonts w:ascii="PT Astra Serif" w:hAnsi="PT Astra Serif" w:cs="Times New Roman"/>
          <w:color w:val="FF0000"/>
        </w:rPr>
        <w:t xml:space="preserve">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, направляется на бумажном носителе разработчиком ведомственной целевой программы Главе </w:t>
      </w:r>
      <w:r w:rsidR="00BB39C4" w:rsidRPr="00F5477E">
        <w:rPr>
          <w:rFonts w:ascii="PT Astra Serif" w:hAnsi="PT Astra Serif" w:cs="Times New Roman"/>
        </w:rPr>
        <w:t xml:space="preserve">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proofErr w:type="gramStart"/>
      <w:r w:rsidRPr="00F5477E">
        <w:rPr>
          <w:rFonts w:ascii="PT Astra Serif" w:hAnsi="PT Astra Serif" w:cs="Times New Roman"/>
        </w:rPr>
        <w:t>Проект ведомственной целевой программы, поступивший на согласование участникам ведомственной целевой программы и ответственному исполнителю муниципальной программы (в случае если реализация ведомственной целевой программы предполагается в рамках муниципальной программы) или Главе</w:t>
      </w:r>
      <w:r w:rsidRPr="00F5477E">
        <w:rPr>
          <w:rFonts w:ascii="PT Astra Serif" w:hAnsi="PT Astra Serif" w:cs="Times New Roman"/>
          <w:color w:val="FF0000"/>
        </w:rPr>
        <w:t xml:space="preserve"> </w:t>
      </w:r>
      <w:r w:rsidR="00BB39C4" w:rsidRPr="00F5477E">
        <w:rPr>
          <w:rFonts w:ascii="PT Astra Serif" w:hAnsi="PT Astra Serif" w:cs="Times New Roman"/>
        </w:rPr>
        <w:t xml:space="preserve">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="00BB39C4" w:rsidRPr="00F5477E">
        <w:rPr>
          <w:rFonts w:ascii="PT Astra Serif" w:hAnsi="PT Astra Serif" w:cs="Times New Roman"/>
        </w:rPr>
        <w:t xml:space="preserve"> </w:t>
      </w:r>
      <w:r w:rsidRPr="00F5477E">
        <w:rPr>
          <w:rFonts w:ascii="PT Astra Serif" w:hAnsi="PT Astra Serif" w:cs="Times New Roman"/>
        </w:rPr>
        <w:t xml:space="preserve">(в случае если ведомственная целевая программа реализуется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деятельности), подлежит согласованию в 14-дневный срок со дня его поступления.</w:t>
      </w:r>
      <w:proofErr w:type="gramEnd"/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13. Замечания по проекту ведомственной целевой программы (при наличии) направляются разработчику ведомственной целевой программы в течение срока согласования проекта ведомственной целевой программы.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14. </w:t>
      </w:r>
      <w:proofErr w:type="gramStart"/>
      <w:r w:rsidRPr="00F5477E">
        <w:rPr>
          <w:rFonts w:ascii="PT Astra Serif" w:hAnsi="PT Astra Serif" w:cs="Times New Roman"/>
        </w:rPr>
        <w:t xml:space="preserve">В случае непредставления замечаний участниками ведомственной целевой программы, </w:t>
      </w:r>
      <w:r w:rsidR="00BB39C4" w:rsidRPr="00F5477E">
        <w:rPr>
          <w:rFonts w:ascii="PT Astra Serif" w:hAnsi="PT Astra Serif" w:cs="Times New Roman"/>
        </w:rPr>
        <w:t>уполномоченным специалистом</w:t>
      </w:r>
      <w:r w:rsidRPr="00F5477E">
        <w:rPr>
          <w:rFonts w:ascii="PT Astra Serif" w:hAnsi="PT Astra Serif" w:cs="Times New Roman"/>
        </w:rPr>
        <w:t xml:space="preserve"> 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, Главой</w:t>
      </w:r>
      <w:r w:rsidRPr="00F5477E">
        <w:rPr>
          <w:rFonts w:ascii="PT Astra Serif" w:hAnsi="PT Astra Serif" w:cs="Times New Roman"/>
          <w:color w:val="FF0000"/>
        </w:rPr>
        <w:t xml:space="preserve"> </w:t>
      </w:r>
      <w:r w:rsidR="00BB39C4" w:rsidRPr="00F5477E">
        <w:rPr>
          <w:rFonts w:ascii="PT Astra Serif" w:hAnsi="PT Astra Serif" w:cs="Times New Roman"/>
        </w:rPr>
        <w:t xml:space="preserve">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 (в случае если реализация ведомственной целевой программы предполагается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деятельности) в установленный для согласования проекта ведомственной целевой программы срок, разработчиком ведомственной целевой программы в течение 3 рабочих дней составляется и представляется на подпись Главе </w:t>
      </w:r>
      <w:r w:rsidR="00BB39C4" w:rsidRPr="00F5477E">
        <w:rPr>
          <w:rFonts w:ascii="PT Astra Serif" w:hAnsi="PT Astra Serif" w:cs="Times New Roman"/>
        </w:rPr>
        <w:t xml:space="preserve">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lastRenderedPageBreak/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proofErr w:type="gramEnd"/>
      <w:r w:rsidR="00BB39C4" w:rsidRPr="00F5477E">
        <w:rPr>
          <w:rFonts w:ascii="PT Astra Serif" w:hAnsi="PT Astra Serif" w:cs="Times New Roman"/>
        </w:rPr>
        <w:t xml:space="preserve"> </w:t>
      </w:r>
      <w:r w:rsidRPr="00F5477E">
        <w:rPr>
          <w:rFonts w:ascii="PT Astra Serif" w:hAnsi="PT Astra Serif" w:cs="Times New Roman"/>
        </w:rPr>
        <w:t>проект постановления Администрации</w:t>
      </w:r>
      <w:r w:rsidRPr="00F5477E">
        <w:rPr>
          <w:rFonts w:ascii="PT Astra Serif" w:hAnsi="PT Astra Serif" w:cs="Times New Roman"/>
          <w:color w:val="FF0000"/>
        </w:rPr>
        <w:t xml:space="preserve">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="00BB39C4" w:rsidRPr="00F5477E">
        <w:rPr>
          <w:rFonts w:ascii="PT Astra Serif" w:hAnsi="PT Astra Serif" w:cs="Times New Roman"/>
        </w:rPr>
        <w:t xml:space="preserve"> </w:t>
      </w:r>
      <w:r w:rsidRPr="00F5477E">
        <w:rPr>
          <w:rFonts w:ascii="PT Astra Serif" w:hAnsi="PT Astra Serif" w:cs="Times New Roman"/>
        </w:rPr>
        <w:t>об утверждении ведомственной целевой программы.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proofErr w:type="gramStart"/>
      <w:r w:rsidRPr="00F5477E">
        <w:rPr>
          <w:rFonts w:ascii="PT Astra Serif" w:hAnsi="PT Astra Serif" w:cs="Times New Roman"/>
        </w:rPr>
        <w:t>В случае непредставления замечаний участниками ведомственной целевой программы, ответственным исполнителем муниципальной программы (в случае если реализация ведомственной целевой программы предполагается в рамках муниципальной программы) в установленный для согласования проекта ведомственной целевой программы срок, ответственный исполнитель муниципальной программы в установленном порядке осуществляет интеграцию ведомственной целевой программы в муниципальную программу как одного из структурных элементов муниципальной программы.</w:t>
      </w:r>
      <w:proofErr w:type="gramEnd"/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15. </w:t>
      </w:r>
      <w:proofErr w:type="gramStart"/>
      <w:r w:rsidRPr="00F5477E">
        <w:rPr>
          <w:rFonts w:ascii="PT Astra Serif" w:hAnsi="PT Astra Serif" w:cs="Times New Roman"/>
        </w:rPr>
        <w:t xml:space="preserve">При наличии разногласий по проекту ведомственной целевой программы разработчик ведомственной целевой программы обеспечивает обсуждение указанного проекта и выявленных разногласий на совещании с заинтересованными участниками ведомственной целевой программы, ответственным исполнителем муниципальной программы (в случае если реализация ведомственной целевой программы предполагается в рамках муниципальной программы), </w:t>
      </w:r>
      <w:r w:rsidR="00BB39C4" w:rsidRPr="00F5477E">
        <w:rPr>
          <w:rFonts w:ascii="PT Astra Serif" w:hAnsi="PT Astra Serif" w:cs="Times New Roman"/>
        </w:rPr>
        <w:t>уполномоченным специалистом</w:t>
      </w:r>
      <w:r w:rsidRPr="00F5477E">
        <w:rPr>
          <w:rFonts w:ascii="PT Astra Serif" w:hAnsi="PT Astra Serif" w:cs="Times New Roman"/>
        </w:rPr>
        <w:t xml:space="preserve"> 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, Главой</w:t>
      </w:r>
      <w:r w:rsidRPr="00F5477E">
        <w:rPr>
          <w:rFonts w:ascii="PT Astra Serif" w:hAnsi="PT Astra Serif" w:cs="Times New Roman"/>
          <w:color w:val="FF0000"/>
        </w:rPr>
        <w:t xml:space="preserve"> </w:t>
      </w:r>
      <w:r w:rsidR="00BB39C4" w:rsidRPr="00F5477E">
        <w:rPr>
          <w:rFonts w:ascii="PT Astra Serif" w:hAnsi="PT Astra Serif" w:cs="Times New Roman"/>
        </w:rPr>
        <w:t xml:space="preserve">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 (в случае если реализация ведомственной целевой</w:t>
      </w:r>
      <w:proofErr w:type="gramEnd"/>
      <w:r w:rsidRPr="00F5477E">
        <w:rPr>
          <w:rFonts w:ascii="PT Astra Serif" w:hAnsi="PT Astra Serif" w:cs="Times New Roman"/>
        </w:rPr>
        <w:t xml:space="preserve"> программы предполагается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деятельности). Результаты обсуждения разногласий оформляются протоколом поручений Главы </w:t>
      </w:r>
      <w:r w:rsidR="00BB39C4" w:rsidRPr="00F5477E">
        <w:rPr>
          <w:rFonts w:ascii="PT Astra Serif" w:hAnsi="PT Astra Serif" w:cs="Times New Roman"/>
        </w:rPr>
        <w:t xml:space="preserve">администрации </w:t>
      </w:r>
      <w:proofErr w:type="spellStart"/>
      <w:r w:rsidR="00BB39C4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BB39C4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="00BB39C4" w:rsidRPr="00F5477E">
        <w:rPr>
          <w:rFonts w:ascii="PT Astra Serif" w:hAnsi="PT Astra Serif" w:cs="Times New Roman"/>
        </w:rPr>
        <w:t xml:space="preserve"> </w:t>
      </w:r>
      <w:r w:rsidRPr="00F5477E">
        <w:rPr>
          <w:rFonts w:ascii="PT Astra Serif" w:hAnsi="PT Astra Serif" w:cs="Times New Roman"/>
        </w:rPr>
        <w:t>по итогам совещания (далее – протокол).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По результатам обсуждения проект ведомственной целевой программы дорабатывается разработчиком и повторно направляется на согласование в сроки, установленные протоколом. 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Проект ведомственной целевой программы, по которому имеются не урегулированные по результатам проведенного обсуждения разногласия, отраженные в протоколе, не может быть утвержден. 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16. Ведомственные целевые программы (в случае если реализация ведомственной целевой программы предполагается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деятельности) утверждаются постановлениями Администрации </w:t>
      </w:r>
      <w:proofErr w:type="spellStart"/>
      <w:r w:rsidR="00F5477E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F5477E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17. Планирование бюджетных ассигнований на реализацию ведомственных целевых программ в очередном финансовом году и плановом периоде осуществляется в соответствии с нормативными правовыми актами, регулирующими порядок составления проекта бюджета муниципального образования.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18. Включение в ведомственную целевую программу иных источников финансирования, помимо бюджета поселения, возможно только при документальном их подтверждении (подписанные соглашения, договоры, гарантийные письма, утвержденные паспорта федеральных и региональных государственных и иных целевых программ, законы и решения о соответствующих бюджетах).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19. Уточнение параметров ведомственных целевых программ, в том числе целевых индикаторов, осуществляется в порядке, установленном для утверждения этих программ.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20. Внесение изменений в ведомственную целевую программу является основанием для подготовки проекта решения Совета </w:t>
      </w:r>
      <w:proofErr w:type="spellStart"/>
      <w:r w:rsidR="00F5477E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F5477E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="00F5477E" w:rsidRPr="00F5477E">
        <w:rPr>
          <w:rFonts w:ascii="PT Astra Serif" w:hAnsi="PT Astra Serif" w:cs="Times New Roman"/>
        </w:rPr>
        <w:t xml:space="preserve"> </w:t>
      </w:r>
      <w:r w:rsidRPr="00F5477E">
        <w:rPr>
          <w:rFonts w:ascii="PT Astra Serif" w:hAnsi="PT Astra Serif" w:cs="Times New Roman"/>
        </w:rPr>
        <w:t xml:space="preserve">о внесении изменений в решение о бюджете </w:t>
      </w:r>
      <w:proofErr w:type="spellStart"/>
      <w:r w:rsidR="00F5477E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F5477E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proofErr w:type="gramStart"/>
      <w:r w:rsidRPr="00F5477E">
        <w:rPr>
          <w:rFonts w:ascii="PT Astra Serif" w:hAnsi="PT Astra Serif" w:cs="Times New Roman"/>
        </w:rPr>
        <w:t>В ходе исполнения бюджета муниципального образования в текущем финансовом году показатели фактического финансового обеспечения реализации ведомственной целевой программы могут отличаться от показателей, утвержденных в составе муниципальной программы, в пределах и по основаниям, которые предусмотрены в соответствии с Бюджетным кодексом Российской Федерации и нормативными правовыми актами муниципального образования, регулирующими внесение изменений в сводную бюджетную роспись без внесения изменений в решение о</w:t>
      </w:r>
      <w:proofErr w:type="gramEnd"/>
      <w:r w:rsidRPr="00F5477E">
        <w:rPr>
          <w:rFonts w:ascii="PT Astra Serif" w:hAnsi="PT Astra Serif" w:cs="Times New Roman"/>
        </w:rPr>
        <w:t xml:space="preserve"> </w:t>
      </w:r>
      <w:proofErr w:type="gramStart"/>
      <w:r w:rsidRPr="00F5477E">
        <w:rPr>
          <w:rFonts w:ascii="PT Astra Serif" w:hAnsi="PT Astra Serif" w:cs="Times New Roman"/>
        </w:rPr>
        <w:t>бюджете</w:t>
      </w:r>
      <w:proofErr w:type="gramEnd"/>
      <w:r w:rsidRPr="00F5477E">
        <w:rPr>
          <w:rFonts w:ascii="PT Astra Serif" w:hAnsi="PT Astra Serif" w:cs="Times New Roman"/>
        </w:rPr>
        <w:t xml:space="preserve">.  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21. Объем бюджетных ассигнований на реализацию ведомственной целевой программы утверждается решением Совета </w:t>
      </w:r>
      <w:proofErr w:type="spellStart"/>
      <w:r w:rsidR="00F5477E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F5477E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="00F5477E" w:rsidRPr="00F5477E">
        <w:rPr>
          <w:rFonts w:ascii="PT Astra Serif" w:hAnsi="PT Astra Serif" w:cs="Times New Roman"/>
        </w:rPr>
        <w:t xml:space="preserve"> </w:t>
      </w:r>
      <w:r w:rsidRPr="00F5477E">
        <w:rPr>
          <w:rFonts w:ascii="PT Astra Serif" w:hAnsi="PT Astra Serif" w:cs="Times New Roman"/>
        </w:rPr>
        <w:t xml:space="preserve">о бюджете </w:t>
      </w:r>
      <w:proofErr w:type="spellStart"/>
      <w:r w:rsidR="00F5477E" w:rsidRPr="00F5477E">
        <w:rPr>
          <w:rFonts w:ascii="PT Astra Serif" w:eastAsia="Times New Roman CYR" w:hAnsi="PT Astra Serif" w:cs="Times New Roman"/>
        </w:rPr>
        <w:lastRenderedPageBreak/>
        <w:t>Липовского</w:t>
      </w:r>
      <w:proofErr w:type="spellEnd"/>
      <w:r w:rsidR="00F5477E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 в составе ведомственной структуры расходов бюджета </w:t>
      </w:r>
      <w:proofErr w:type="spellStart"/>
      <w:r w:rsidR="00F5477E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F5477E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 на очередной финансовый год и плановый период.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22. </w:t>
      </w:r>
      <w:proofErr w:type="gramStart"/>
      <w:r w:rsidRPr="00F5477E">
        <w:rPr>
          <w:rFonts w:ascii="PT Astra Serif" w:hAnsi="PT Astra Serif" w:cs="Times New Roman"/>
        </w:rPr>
        <w:t xml:space="preserve">Разработчик ведомственной целевой программы организует размещение на </w:t>
      </w:r>
      <w:r w:rsidR="00F5477E" w:rsidRPr="00F5477E">
        <w:rPr>
          <w:rFonts w:ascii="PT Astra Serif" w:hAnsi="PT Astra Serif" w:cs="Times New Roman"/>
        </w:rPr>
        <w:t xml:space="preserve">странице </w:t>
      </w:r>
      <w:proofErr w:type="spellStart"/>
      <w:r w:rsidR="00F5477E" w:rsidRPr="00F5477E">
        <w:rPr>
          <w:rFonts w:ascii="PT Astra Serif" w:eastAsia="Times New Roman CYR" w:hAnsi="PT Astra Serif" w:cs="Times New Roman"/>
        </w:rPr>
        <w:t>Липовского</w:t>
      </w:r>
      <w:proofErr w:type="spellEnd"/>
      <w:r w:rsidR="00F5477E" w:rsidRPr="00F5477E">
        <w:rPr>
          <w:rFonts w:ascii="PT Astra Serif" w:eastAsia="Times New Roman CYR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 </w:t>
      </w:r>
      <w:r w:rsidR="00F5477E" w:rsidRPr="00F5477E">
        <w:rPr>
          <w:rFonts w:ascii="PT Astra Serif" w:hAnsi="PT Astra Serif" w:cs="Times New Roman"/>
        </w:rPr>
        <w:t xml:space="preserve">официального сайта </w:t>
      </w:r>
      <w:proofErr w:type="spellStart"/>
      <w:r w:rsidR="00F5477E" w:rsidRPr="00F5477E">
        <w:rPr>
          <w:rFonts w:ascii="PT Astra Serif" w:hAnsi="PT Astra Serif" w:cs="Times New Roman"/>
        </w:rPr>
        <w:t>Базарно-Карабулакского</w:t>
      </w:r>
      <w:proofErr w:type="spellEnd"/>
      <w:r w:rsidR="00F5477E" w:rsidRPr="00F5477E">
        <w:rPr>
          <w:rFonts w:ascii="PT Astra Serif" w:hAnsi="PT Astra Serif" w:cs="Times New Roman"/>
        </w:rPr>
        <w:t xml:space="preserve"> муниципального района  </w:t>
      </w:r>
      <w:r w:rsidRPr="00F5477E">
        <w:rPr>
          <w:rFonts w:ascii="PT Astra Serif" w:hAnsi="PT Astra Serif" w:cs="Times New Roman"/>
        </w:rPr>
        <w:t>в информационно-телекоммуникационной сети "Интернет" утвержденной ведомственной целевой программы, за исключением ведомственных целевых программ, содержащих сведения, составляющие государственную тайну и иную охраняемую законом тайну, или служебную информацию ограниченного распространения, с указанием реквизитов документа, которым она утверждена, в течение 5 рабочих дней со дня ее утверждения.</w:t>
      </w:r>
      <w:proofErr w:type="gramEnd"/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23. Прекращение реализации ведомственных целевых программ осуществляется в рамках разработки муниципальной программы и внесения в нее изменений или в рамках формирования проекта бюджета муниципального образования на очередной финансовый год и плановый период.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1"/>
        <w:jc w:val="center"/>
        <w:rPr>
          <w:rFonts w:ascii="PT Astra Serif" w:hAnsi="PT Astra Serif" w:cs="Times New Roman"/>
          <w:b/>
        </w:rPr>
      </w:pPr>
      <w:r w:rsidRPr="00F5477E">
        <w:rPr>
          <w:rFonts w:ascii="PT Astra Serif" w:hAnsi="PT Astra Serif" w:cs="Times New Roman"/>
          <w:b/>
        </w:rPr>
        <w:t xml:space="preserve">3. Реализация и </w:t>
      </w:r>
      <w:proofErr w:type="gramStart"/>
      <w:r w:rsidRPr="00F5477E">
        <w:rPr>
          <w:rFonts w:ascii="PT Astra Serif" w:hAnsi="PT Astra Serif" w:cs="Times New Roman"/>
          <w:b/>
        </w:rPr>
        <w:t>контроль за</w:t>
      </w:r>
      <w:proofErr w:type="gramEnd"/>
      <w:r w:rsidRPr="00F5477E">
        <w:rPr>
          <w:rFonts w:ascii="PT Astra Serif" w:hAnsi="PT Astra Serif" w:cs="Times New Roman"/>
          <w:b/>
        </w:rPr>
        <w:t xml:space="preserve"> ходом выполнения ведомственной целевой программы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>24. Ведомственная целевая программа реализуется соответствующим разработчиком ведомственной целевой программы, а также участниками ведомственной целевой программы (при их наличии).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25. </w:t>
      </w:r>
      <w:proofErr w:type="gramStart"/>
      <w:r w:rsidRPr="00F5477E">
        <w:rPr>
          <w:rFonts w:ascii="PT Astra Serif" w:hAnsi="PT Astra Serif" w:cs="Times New Roman"/>
        </w:rPr>
        <w:t xml:space="preserve">Разработчик ведомственной целевой программы несет ответственность за достижение целей и задач ведомственной целевой программы и за обеспечение утвержденных значений целевых индикаторов, а также за представление сведений о ходе реализации ведомственной целевой программы ответственному исполнителю муниципальной программы, в случае если реализация ведомственной целевой программы осуществляется в рамках муниципальной программы, либо уполномоченному </w:t>
      </w:r>
      <w:r w:rsidR="00F5477E" w:rsidRPr="00F5477E">
        <w:rPr>
          <w:rFonts w:ascii="PT Astra Serif" w:hAnsi="PT Astra Serif" w:cs="Times New Roman"/>
        </w:rPr>
        <w:t>специалисту</w:t>
      </w:r>
      <w:r w:rsidRPr="00F5477E">
        <w:rPr>
          <w:rFonts w:ascii="PT Astra Serif" w:hAnsi="PT Astra Serif" w:cs="Times New Roman"/>
        </w:rPr>
        <w:t xml:space="preserve"> Администрации</w:t>
      </w:r>
      <w:r w:rsidR="00F5477E" w:rsidRPr="00F5477E">
        <w:rPr>
          <w:rFonts w:ascii="PT Astra Serif" w:hAnsi="PT Astra Serif" w:cs="Times New Roman"/>
        </w:rPr>
        <w:t xml:space="preserve"> </w:t>
      </w:r>
      <w:proofErr w:type="spellStart"/>
      <w:r w:rsidR="00F5477E" w:rsidRPr="00F5477E">
        <w:rPr>
          <w:rFonts w:ascii="PT Astra Serif" w:hAnsi="PT Astra Serif" w:cs="Times New Roman"/>
        </w:rPr>
        <w:t>Липовского</w:t>
      </w:r>
      <w:proofErr w:type="spellEnd"/>
      <w:r w:rsidR="00F5477E" w:rsidRPr="00F5477E">
        <w:rPr>
          <w:rFonts w:ascii="PT Astra Serif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>, в случае если реализация ведомственной</w:t>
      </w:r>
      <w:proofErr w:type="gramEnd"/>
      <w:r w:rsidRPr="00F5477E">
        <w:rPr>
          <w:rFonts w:ascii="PT Astra Serif" w:hAnsi="PT Astra Serif" w:cs="Times New Roman"/>
        </w:rPr>
        <w:t xml:space="preserve"> целевой программы предполагается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26. </w:t>
      </w:r>
      <w:proofErr w:type="gramStart"/>
      <w:r w:rsidRPr="00F5477E">
        <w:rPr>
          <w:rFonts w:ascii="PT Astra Serif" w:hAnsi="PT Astra Serif" w:cs="Times New Roman"/>
        </w:rPr>
        <w:t>Контроль за</w:t>
      </w:r>
      <w:proofErr w:type="gramEnd"/>
      <w:r w:rsidRPr="00F5477E">
        <w:rPr>
          <w:rFonts w:ascii="PT Astra Serif" w:hAnsi="PT Astra Serif" w:cs="Times New Roman"/>
        </w:rPr>
        <w:t xml:space="preserve"> ходом реализации ведомственной целевой программы осуществляется соответствующим ответственным исполнителем муниципальной программы, в случае если реализация ведомственной целевой программы осуществляется в рамках муниципальной программы, либо Главой</w:t>
      </w:r>
      <w:r w:rsidR="00F5477E" w:rsidRPr="00F5477E">
        <w:rPr>
          <w:rFonts w:ascii="PT Astra Serif" w:hAnsi="PT Astra Serif" w:cs="Times New Roman"/>
        </w:rPr>
        <w:t xml:space="preserve"> администрации </w:t>
      </w:r>
      <w:r w:rsidRPr="00F5477E">
        <w:rPr>
          <w:rFonts w:ascii="PT Astra Serif" w:hAnsi="PT Astra Serif" w:cs="Times New Roman"/>
        </w:rPr>
        <w:t xml:space="preserve"> </w:t>
      </w:r>
      <w:proofErr w:type="spellStart"/>
      <w:r w:rsidR="00F5477E" w:rsidRPr="00F5477E">
        <w:rPr>
          <w:rFonts w:ascii="PT Astra Serif" w:hAnsi="PT Astra Serif" w:cs="Times New Roman"/>
        </w:rPr>
        <w:t>Липовского</w:t>
      </w:r>
      <w:proofErr w:type="spellEnd"/>
      <w:r w:rsidR="00F5477E" w:rsidRPr="00F5477E">
        <w:rPr>
          <w:rFonts w:ascii="PT Astra Serif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, в случае если реализация ведомственной целевой программы предполагается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27. Финансирование расходов на реализацию ведомственных целевых программ осуществляется в порядке, установленном для исполнения бюджета </w:t>
      </w:r>
      <w:proofErr w:type="spellStart"/>
      <w:r w:rsidR="00F5477E" w:rsidRPr="00F5477E">
        <w:rPr>
          <w:rFonts w:ascii="PT Astra Serif" w:hAnsi="PT Astra Serif" w:cs="Times New Roman"/>
        </w:rPr>
        <w:t>Липовского</w:t>
      </w:r>
      <w:proofErr w:type="spellEnd"/>
      <w:r w:rsidR="00F5477E" w:rsidRPr="00F5477E">
        <w:rPr>
          <w:rFonts w:ascii="PT Astra Serif" w:hAnsi="PT Astra Serif" w:cs="Times New Roman"/>
        </w:rPr>
        <w:t xml:space="preserve"> </w:t>
      </w:r>
      <w:r w:rsidRPr="00F5477E">
        <w:rPr>
          <w:rFonts w:ascii="PT Astra Serif" w:hAnsi="PT Astra Serif" w:cs="Times New Roman"/>
        </w:rPr>
        <w:t>муниципального образования.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  <w:r w:rsidRPr="00F5477E">
        <w:rPr>
          <w:rFonts w:ascii="PT Astra Serif" w:hAnsi="PT Astra Serif" w:cs="Times New Roman"/>
        </w:rPr>
        <w:t xml:space="preserve">28. Оценка эффективности ведомственных целевых программ, в случае если реализация ведомственной целевой программы предполагается в рамках </w:t>
      </w:r>
      <w:proofErr w:type="spellStart"/>
      <w:r w:rsidRPr="00F5477E">
        <w:rPr>
          <w:rFonts w:ascii="PT Astra Serif" w:hAnsi="PT Astra Serif" w:cs="Times New Roman"/>
        </w:rPr>
        <w:t>непрограммных</w:t>
      </w:r>
      <w:proofErr w:type="spellEnd"/>
      <w:r w:rsidRPr="00F5477E">
        <w:rPr>
          <w:rFonts w:ascii="PT Astra Serif" w:hAnsi="PT Astra Serif" w:cs="Times New Roman"/>
        </w:rPr>
        <w:t xml:space="preserve"> направлений деятельности, осуществляется в соответствии с Порядком проведения оценки эффективности реализации муниципальных программ </w:t>
      </w:r>
      <w:proofErr w:type="spellStart"/>
      <w:r w:rsidR="00F5477E" w:rsidRPr="00F5477E">
        <w:rPr>
          <w:rFonts w:ascii="PT Astra Serif" w:hAnsi="PT Astra Serif" w:cs="Times New Roman"/>
        </w:rPr>
        <w:t>Липовского</w:t>
      </w:r>
      <w:proofErr w:type="spellEnd"/>
      <w:r w:rsidR="00F5477E" w:rsidRPr="00F5477E">
        <w:rPr>
          <w:rFonts w:ascii="PT Astra Serif" w:hAnsi="PT Astra Serif" w:cs="Times New Roman"/>
        </w:rPr>
        <w:t xml:space="preserve"> муниципального образования</w:t>
      </w:r>
      <w:r w:rsidRPr="00F5477E">
        <w:rPr>
          <w:rFonts w:ascii="PT Astra Serif" w:hAnsi="PT Astra Serif" w:cs="Times New Roman"/>
        </w:rPr>
        <w:t xml:space="preserve">, если иное не установлено постановлением об утверждении ведомственной целевой программы. </w:t>
      </w: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943A9A" w:rsidRPr="00F5477E" w:rsidRDefault="00943A9A" w:rsidP="00F5477E">
      <w:pPr>
        <w:ind w:firstLineChars="129" w:firstLine="310"/>
        <w:jc w:val="both"/>
        <w:rPr>
          <w:rFonts w:ascii="PT Astra Serif" w:hAnsi="PT Astra Serif" w:cs="Times New Roman"/>
        </w:rPr>
      </w:pPr>
    </w:p>
    <w:p w:rsidR="00CD4EA8" w:rsidRPr="00F5477E" w:rsidRDefault="00CD4EA8">
      <w:pPr>
        <w:rPr>
          <w:rFonts w:ascii="PT Astra Serif" w:hAnsi="PT Astra Serif"/>
        </w:rPr>
      </w:pPr>
    </w:p>
    <w:sectPr w:rsidR="00CD4EA8" w:rsidRPr="00F5477E" w:rsidSect="00F5477E">
      <w:pgSz w:w="11906" w:h="16800"/>
      <w:pgMar w:top="851" w:right="567" w:bottom="1134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A9A"/>
    <w:rsid w:val="000E16C2"/>
    <w:rsid w:val="006C5220"/>
    <w:rsid w:val="00943A9A"/>
    <w:rsid w:val="009919F0"/>
    <w:rsid w:val="00BB39C4"/>
    <w:rsid w:val="00CD4EA8"/>
    <w:rsid w:val="00D87EA6"/>
    <w:rsid w:val="00F54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9A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43A9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8"/>
      <w:szCs w:val="2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2738</Words>
  <Characters>15610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2022-07-18T03:56:00Z</cp:lastPrinted>
  <dcterms:created xsi:type="dcterms:W3CDTF">2022-07-15T04:41:00Z</dcterms:created>
  <dcterms:modified xsi:type="dcterms:W3CDTF">2022-07-18T03:56:00Z</dcterms:modified>
</cp:coreProperties>
</file>